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before="0" w:after="480"/>
        <w:jc w:val="center"/>
        <w:rPr>
          <w:rFonts w:ascii="Calibri;sans-serif" w:hAnsi="Calibri;sans-serif" w:eastAsia="Calibri" w:cs="Calibri;sans-serif"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</w:rPr>
      </w:pPr>
      <w:r>
        <w:rPr>
          <w:rFonts w:cs="Calibri" w:ascii="Calibri" w:hAnsi="Calibri"/>
          <w:b/>
          <w:sz w:val="28"/>
          <w:szCs w:val="28"/>
          <w:u w:val="single"/>
        </w:rPr>
        <w:t>RELAÇÃO DE MATERIAIS</w:t>
      </w:r>
    </w:p>
    <w:p>
      <w:pPr>
        <w:pStyle w:val="BodyText"/>
        <w:widowControl/>
        <w:shd w:val="clear" w:fill="auto"/>
        <w:spacing w:lineRule="auto" w:line="240" w:before="0" w:after="120"/>
        <w:ind w:firstLine="709" w:left="0" w:right="0"/>
        <w:jc w:val="center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FF"/>
          <w:sz w:val="20"/>
          <w:szCs w:val="20"/>
          <w:u w:val="none"/>
          <w:shd w:fill="auto" w:val="clear"/>
          <w:lang w:val="en-US"/>
        </w:rPr>
      </w:pPr>
      <w:bookmarkStart w:id="0" w:name="docs-internal-guid-5cedfcdc-7fff-7ec8-92"/>
      <w:bookmarkEnd w:id="0"/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auto" w:val="clear"/>
          <w:lang w:val="en-US"/>
        </w:rPr>
        <w:t>Quadro 1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auto" w:val="clear"/>
          <w:lang w:val="en-US"/>
        </w:rPr>
        <w:t> - Serviços de reforma imóvel São José/SC – Arquitetura </w:t>
      </w:r>
    </w:p>
    <w:tbl>
      <w:tblPr>
        <w:tblW w:w="9575" w:type="dxa"/>
        <w:jc w:val="left"/>
        <w:tblInd w:w="130" w:type="dxa"/>
        <w:tblLayout w:type="fixed"/>
        <w:tblCellMar>
          <w:top w:w="28" w:type="dxa"/>
          <w:left w:w="115" w:type="dxa"/>
          <w:bottom w:w="28" w:type="dxa"/>
          <w:right w:w="115" w:type="dxa"/>
        </w:tblCellMar>
      </w:tblPr>
      <w:tblGrid>
        <w:gridCol w:w="1525"/>
        <w:gridCol w:w="5788"/>
        <w:gridCol w:w="2262"/>
      </w:tblGrid>
      <w:tr>
        <w:trPr/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  <w:t>Projeto Arquitetônico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  <w:t>Materiais Indicados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BodyText"/>
              <w:widowControl/>
              <w:suppressAutoHyphens w:val="true"/>
              <w:bidi w:val="0"/>
              <w:spacing w:lineRule="auto" w:line="240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18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18"/>
                <w:u w:val="none"/>
                <w:effect w:val="none"/>
                <w:shd w:fill="auto" w:val="clear"/>
              </w:rPr>
              <w:t>Marca / Modelo / Código / Referência dos produtos cotados (se houver)</w:t>
            </w:r>
          </w:p>
        </w:tc>
      </w:tr>
      <w:tr>
        <w:trPr/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Porta de vidro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Porta de vidro pivotante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0000FF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Mola hidráulica de piso em aço inox para porta pivotante interna, com ângulo máximo de abertura de 130o, com função de retenção de abertura a 90o, para porta de até 950 mm, DIN esquerdo e direito.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0000FF"/>
              </w:rPr>
            </w:pPr>
            <w:r>
              <w:rPr>
                <w:rFonts w:eastAsia="Calibri" w:cs="Calibri" w:ascii="Calibri" w:hAnsi="Calibri"/>
                <w:color w:val="0000FF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Puxador tubular duplo em alumínio, diâmetro 28 mm, acabamento cromo-acetinado, comprimento 600 mm, sendo 1 par por folha.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color w:val="000000"/>
                <w:sz w:val="16"/>
                <w:szCs w:val="16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  <w:shd w:fill="auto" w:val="clear"/>
              </w:rPr>
              <w:t>Portas internas de giro em madeira (</w:t>
            </w:r>
            <w:r>
              <w:rPr>
                <w:rFonts w:eastAsia="Calibri" w:cs="Calibri" w:ascii="Calibri" w:hAnsi="Calibri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  <w:shd w:fill="auto" w:val="clear"/>
              </w:rPr>
              <w:t>completas e/ou somente folhas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szCs w:val="16"/>
                <w:u w:val="none"/>
                <w:effect w:val="none"/>
                <w:shd w:fill="auto" w:val="clear"/>
              </w:rPr>
              <w:t>)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Porta interna de madeira certificada tipo angelim pedra, semi-oca com batentes maciços e vistas lisas com bordas arredondadas (85mm de largura)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Fechadura para portas de giro, uso externo, com roseta redonda e maçaneta tipo alavanca, em aço inox de alta resistência à corrosão (indicada para áreas litorâneas), máquina 4050/55 mm; acabamento anodizado.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Dobradiças de aço inox 1296-3 3 ½” x 3” canto redondo, com acabamento cromo acetinado, sendo 3 unidades por porta.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Porta metálica de giro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Porta em alumínio anodizado, duas folhas de giro, linha Gold, pintura eletrostática na cor branca, com forra e vistas de 40 mm e fechamento da folha em veneziana não vazada (não ventilada).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Manta vinílica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Piso vinílico homogêneo em manta (HO), dimensões aproximadas de 2x23 m; espessura de 2 mm; peso médio de 2.900g/m²; proteção superficial PUR reforçado; teor de aglutinantes tipo I; resistência ao escorregamento R9; estabilidade dimensional ≤ 0,40%; absorção do som ao impacto de 4dB; carga estática &lt; 2 kV; classificação de reação ao fogo Classe II A; emissão de COV ≤ 10μg/m3 (depois de 28 dias); caixas do mesmo lote de fabricação, para evitar diferenças de tonalidade.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Adesivo para aplicação da manta vinílica, com pH de 8 a 8,5 e densidade entre 1,2 – 1,4 g/mL.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Primer de base acrílica para melhoria da aderência do piso.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  <w:t>Azulejos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Revestimento cerâmico, acabamento brilhante/polido, borda retificada, classe A (primeira linha), variação de tonalidade V1 - cor única (branca), dimensões aproximadas de 32 x 60 x 0,74 cm.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Rodapé em EVA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Rodapé em EVA, altura de 7cm, espessura de 1 cm, comprimento de 5 m, liso (sem frisos), na cor branca.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Cola de contato à base de policloropreno (neoprene).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Acessórios sanitários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Acabamento para registro de gaveta em metal, acabamento cromado.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Torneira de acionamento automático para lavatório, instalada em bancada.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Válvula de escoamento para lavatório e cuba, acabamento cromado, tampa plástica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Cabide metálico, acabamento cromado.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  <w:t>Assento plástico com fechamento suave para bacias sanitárias, cor branca.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  <w:t>Válvula de descarga para mictórios compact de parede para mictório ciclo fixo, acabamento cromado.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  <w:t>Barras de apoio retas Ø 1 1/4" (31,75 mm), diferentes comprimentos, em alumínio natural, acabamento acetinado, com seção transversal entre 30 (trinta) e 45 (quarenta e cinco) mm.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  <w:t>Torneira de mesa para cozinha, bica flexível com arejador, abertura com ¼ de volta, acabamento cromado.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  <w:t>Cuba de embutir em aço inox acetinado com dimensões aproximadas de 47x30x17 cm.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r>
          </w:p>
        </w:tc>
      </w:tr>
      <w:tr>
        <w:trPr/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Acessórios copas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Torneira de mesa para cozinha, bica flexível com arejador, abertura com ¼ de volta, acabamento cromado.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Cuba de embutir em aço inox acetinado com dimensões aproximadas de 47x30x17 cm.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Divisórias em gesso acartonado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Placas de gesso acartonado, padrões ST (Standard), espessura 12,5 mm, com bordas rebaixadas.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Guias e montantes em aço galvanizado, tamanho 90 mm, esp. da chapa 0,50 mm, com revestimento em zinco.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Fita BA banda acústica, em polietileno expandido, para isolamento acústico dos encontros entre as estruturas de aço e pisos/lajes, largura 90 mm, espessura 3 mm.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Fita JT fita em papel especial microperfurado utilizada no tratamento das juntas entre as chapas.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Forro em gesso acartonado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Placas de gesso acartonado para forro, padrões ST (standard, esp. 12,5 mm), com bordas rebaixadas.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Limpeza piso granito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Produto desincrustrante e desengordurante sem ácido.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Luminotécnico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Arandela de parede para uso de 1 (uma) lâmpada G9, base e tubo em alumínio preto e globo em vidro branco, sem botoeira (acionamento no interruptor).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Luminária para lâmpadas T8 LED de embutir:</w:t>
            </w:r>
          </w:p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luminária para embutir para forro modular de 1250 x 625 mm, ou forro de gesso, para uso de 2 (duas) lâmpadas tubulares LED T8 - 18 W, corpo em chapa de aço pintada na cor branca, aletas parabólicas e refletores em alumínio.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Painel LED de embutir, formato quadrado, potência mínima 24W, corpo em alumínio, cor branca; lentes em acrílico leitoso; voltagem 220V; temperatura de cor: 4.000K; eficiência luminosa: 70 a 75  lm/w; fluxo luminoso aprox.: 1800 lúmens; IP20; dimensões: 25 a 30 cm x 25 a 30 cm.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Poste pétala redonda duplo, altura 3m, com 2 luminárias ⌀250x140mm, base soquete E27. Base,  tubo e luminárias em alumínio preto com difusor em  vidro.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Poste balizador na cor preta, para 1 lâmpada base GU10 (mini dicróica LED, MR11), em  alumínio com pintura epóxi, altura 300mm, tamanho da base aproximado de 77 mm x 77 mm.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Arandela Tartaruga com grade para 1 lâmpada bulbo LED E27, em policarbonato na cor branca, tamanho da base 200x120 mm.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Pintura e correção de patologias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Tinta acrílica qualidade Premium, acabamento fosco, na cor Branco Neve (cód. RM181), para interior e exterior.</w:t>
            </w:r>
          </w:p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0000FF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Atenção:</w:t>
            </w:r>
            <w:r>
              <w:rPr>
                <w:rFonts w:eastAsia="Calibri" w:cs="Calibri" w:ascii="Calibri" w:hAnsi="Calibri"/>
                <w:caps w:val="false"/>
                <w:smallCaps w:val="false"/>
                <w:strike w:val="false"/>
                <w:dstrike w:val="false"/>
                <w:color w:val="000000"/>
                <w:u w:val="none"/>
                <w:effect w:val="none"/>
                <w:shd w:fill="auto" w:val="clear"/>
              </w:rPr>
              <w:t xml:space="preserve">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a massa corrida, o fundo preparado e o selador devem ser da mesma marca da tinta, para garantir melhor aderência e acabamento final.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Selante elástico de poliuretano, na cor branca.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Cobertura, complementos e impermeabilização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Telhas e cumeeiras trapezoidais TP-40, 0,7 mm de espessura, pós-pintadas na cor branca, diferentes comprimentos, conforme projeto.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Manta asfáltica aluminizada para impermeabilização de calhas, espessura 3 mm.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rFonts w:ascii="Calibri" w:hAnsi="Calibri"/>
                <w:sz w:val="4"/>
                <w:szCs w:val="4"/>
              </w:rPr>
            </w:pPr>
            <w:r>
              <w:rPr>
                <w:rFonts w:ascii="Calibri" w:hAnsi="Calibri"/>
                <w:sz w:val="4"/>
                <w:szCs w:val="4"/>
              </w:rPr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Rufos e  acabamentos laterais em alumínio, espessura 0,5 mm, com pintura eletrostática na cor branca.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</w:tbl>
    <w:p>
      <w:pPr>
        <w:pStyle w:val="BodyText"/>
        <w:widowControl/>
        <w:spacing w:before="0" w:after="120"/>
        <w:ind w:hanging="0" w:left="15" w:right="0"/>
        <w:rPr>
          <w:rFonts w:ascii="Calibri" w:hAnsi="Calibri" w:eastAsia="Calibri" w:cs="Calibri"/>
          <w:b w:val="false"/>
          <w:color w:val="0000FF"/>
          <w:sz w:val="20"/>
          <w:lang w:val="en-US"/>
        </w:rPr>
      </w:pPr>
      <w:r>
        <w:rPr>
          <w:rFonts w:eastAsia="Calibri" w:cs="Calibri" w:ascii="Calibri" w:hAnsi="Calibri"/>
          <w:b w:val="false"/>
          <w:color w:val="0000FF"/>
          <w:sz w:val="20"/>
          <w:lang w:val="en-US"/>
        </w:rPr>
      </w:r>
    </w:p>
    <w:p>
      <w:pPr>
        <w:pStyle w:val="BodyText"/>
        <w:widowControl/>
        <w:bidi w:val="0"/>
        <w:spacing w:lineRule="auto" w:line="288" w:before="0" w:after="120"/>
        <w:ind w:hanging="0" w:left="0" w:right="0"/>
        <w:jc w:val="center"/>
        <w:rPr>
          <w:rFonts w:ascii="Calibri" w:hAnsi="Calibri" w:eastAsia="Calibri" w:cs="Calibri"/>
          <w:b w:val="false"/>
          <w:color w:val="0000FF"/>
          <w:sz w:val="20"/>
          <w:lang w:val="en-US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effect w:val="none"/>
          <w:shd w:fill="auto" w:val="clear"/>
          <w:lang w:val="en-US"/>
        </w:rPr>
        <w:t>Quadro 2</w:t>
      </w:r>
      <w:r>
        <w:rPr>
          <w:rFonts w:eastAsia="Calibri" w:cs="Calibri" w:ascii="Calibri" w:hAnsi="Calibri"/>
          <w:b w:val="false"/>
          <w:caps w:val="false"/>
          <w:smallCaps w:val="false"/>
          <w:strike w:val="false"/>
          <w:dstrike w:val="false"/>
          <w:color w:val="000000"/>
          <w:sz w:val="20"/>
          <w:u w:val="none"/>
          <w:effect w:val="none"/>
          <w:shd w:fill="auto" w:val="clear"/>
          <w:lang w:val="en-US"/>
        </w:rPr>
        <w:t xml:space="preserve">  -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effect w:val="none"/>
          <w:shd w:fill="auto" w:val="clear"/>
          <w:lang w:val="en-US"/>
        </w:rPr>
        <w:t>Serviços de reforma imóvel São José/SC – Mobiliário </w:t>
      </w:r>
    </w:p>
    <w:tbl>
      <w:tblPr>
        <w:tblW w:w="9575" w:type="dxa"/>
        <w:jc w:val="left"/>
        <w:tblInd w:w="130" w:type="dxa"/>
        <w:tblLayout w:type="fixed"/>
        <w:tblCellMar>
          <w:top w:w="28" w:type="dxa"/>
          <w:left w:w="115" w:type="dxa"/>
          <w:bottom w:w="28" w:type="dxa"/>
          <w:right w:w="115" w:type="dxa"/>
        </w:tblCellMar>
      </w:tblPr>
      <w:tblGrid>
        <w:gridCol w:w="1362"/>
        <w:gridCol w:w="5951"/>
        <w:gridCol w:w="2262"/>
      </w:tblGrid>
      <w:tr>
        <w:trPr/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  <w:t>Projeto Revestimentos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  <w:t>Materiais Indicados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BodyText"/>
              <w:widowControl/>
              <w:suppressAutoHyphens w:val="true"/>
              <w:bidi w:val="0"/>
              <w:spacing w:lineRule="auto" w:line="240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18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18"/>
                <w:u w:val="none"/>
                <w:effect w:val="none"/>
                <w:shd w:fill="auto" w:val="clear"/>
              </w:rPr>
              <w:t>Marca / Modelo / Código / Referência dos produtos cotados (se houver)</w:t>
            </w:r>
          </w:p>
        </w:tc>
      </w:tr>
      <w:tr>
        <w:trPr/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color w:val="0000FF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 xml:space="preserve">Balcões em MDF </w:t>
            </w:r>
            <w:r>
              <w:rPr>
                <w:rFonts w:eastAsia="Calibri" w:cs="Calibri" w:ascii="Calibri" w:hAnsi="Calibri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sz w:val="14"/>
                <w:u w:val="none"/>
                <w:effect w:val="none"/>
                <w:shd w:fill="auto" w:val="clear"/>
              </w:rPr>
              <w:t>(recepção e copa)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MDF com revestimento melamínico de baixa pressão (BP) nas duas faces, chapas de dimensões aproximadas de 1850 x 2750 mm, com certificação Painéis E1, proteção antibacteriana e antiviral Protekto Plus, produzido através de madeiras de reflorestamento certificadas pelo FSC, nos padrões de cor: Branco Diamante, acabamento trama; Grafite, acabamento trama e Freijó Puro, linha essencial wood.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Corrediças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Corrediça invisível para gavetas, com capacidade de carga mínima de 30 kg, em aço zincado, com fechamento suave (amortecimento).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Dobradiças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Dobradiça tipo caneco com amortecedor integrado no braço, com ângulo de abertura 105°, em aço inox 304.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Revestimento em ACM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ACM 3 mm, com lâminas de 0,21 mm e pintura poliéster fosca na cor cinza.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</w:tbl>
    <w:p>
      <w:pPr>
        <w:pStyle w:val="BodyText"/>
        <w:widowControl/>
        <w:spacing w:before="0" w:after="120"/>
        <w:ind w:hanging="0" w:left="15" w:right="0"/>
        <w:rPr>
          <w:rFonts w:ascii="Calibri" w:hAnsi="Calibri" w:eastAsia="Calibri" w:cs="Calibri"/>
          <w:b w:val="false"/>
          <w:color w:val="0000FF"/>
          <w:sz w:val="20"/>
          <w:lang w:val="en-US"/>
        </w:rPr>
      </w:pPr>
      <w:r>
        <w:rPr>
          <w:rFonts w:eastAsia="Calibri" w:cs="Calibri" w:ascii="Calibri" w:hAnsi="Calibri"/>
          <w:b w:val="false"/>
          <w:color w:val="0000FF"/>
          <w:sz w:val="20"/>
          <w:lang w:val="en-US"/>
        </w:rPr>
      </w:r>
    </w:p>
    <w:p>
      <w:pPr>
        <w:pStyle w:val="BodyText"/>
        <w:widowControl/>
        <w:bidi w:val="0"/>
        <w:spacing w:lineRule="auto" w:line="288" w:before="0" w:after="120"/>
        <w:ind w:hanging="0" w:left="0" w:right="0"/>
        <w:jc w:val="center"/>
        <w:rPr>
          <w:rFonts w:ascii="Calibri" w:hAnsi="Calibri" w:eastAsia="Calibri" w:cs="Calibri"/>
          <w:b w:val="false"/>
          <w:color w:val="0000FF"/>
          <w:sz w:val="20"/>
          <w:lang w:val="en-US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effect w:val="none"/>
          <w:shd w:fill="auto" w:val="clear"/>
          <w:lang w:val="en-US"/>
        </w:rPr>
        <w:t>Quadro 3</w:t>
      </w:r>
      <w:r>
        <w:rPr>
          <w:rFonts w:eastAsia="Calibri" w:cs="Calibri" w:ascii="Calibri" w:hAnsi="Calibri"/>
          <w:b w:val="false"/>
          <w:caps w:val="false"/>
          <w:smallCaps w:val="false"/>
          <w:strike w:val="false"/>
          <w:dstrike w:val="false"/>
          <w:color w:val="000000"/>
          <w:sz w:val="20"/>
          <w:u w:val="none"/>
          <w:effect w:val="none"/>
          <w:shd w:fill="auto" w:val="clear"/>
          <w:lang w:val="en-US"/>
        </w:rPr>
        <w:t> - 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effect w:val="none"/>
          <w:shd w:fill="auto" w:val="clear"/>
          <w:lang w:val="en-US"/>
        </w:rPr>
        <w:t>Serviços de reforma imóvel São José/SC – Hidrossanitário</w:t>
      </w:r>
    </w:p>
    <w:tbl>
      <w:tblPr>
        <w:tblW w:w="9575" w:type="dxa"/>
        <w:jc w:val="left"/>
        <w:tblInd w:w="130" w:type="dxa"/>
        <w:tblLayout w:type="fixed"/>
        <w:tblCellMar>
          <w:top w:w="28" w:type="dxa"/>
          <w:left w:w="115" w:type="dxa"/>
          <w:bottom w:w="28" w:type="dxa"/>
          <w:right w:w="115" w:type="dxa"/>
        </w:tblCellMar>
      </w:tblPr>
      <w:tblGrid>
        <w:gridCol w:w="1413"/>
        <w:gridCol w:w="5900"/>
        <w:gridCol w:w="2262"/>
      </w:tblGrid>
      <w:tr>
        <w:trPr/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  <w:t>Projeto Hidrossanitário</w:t>
            </w:r>
          </w:p>
        </w:tc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  <w:t>Materiais Indicados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BodyText"/>
              <w:widowControl/>
              <w:suppressAutoHyphens w:val="true"/>
              <w:bidi w:val="0"/>
              <w:spacing w:lineRule="auto" w:line="240" w:before="60" w:after="60"/>
              <w:ind w:hanging="0" w:left="0" w:right="0"/>
              <w:jc w:val="center"/>
              <w:rPr>
                <w:rFonts w:ascii="Calibri;sans-serif" w:hAnsi="Calibri;sans-serif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18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;sans-serif" w:hAnsi="Calibri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18"/>
                <w:u w:val="none"/>
                <w:effect w:val="none"/>
                <w:shd w:fill="auto" w:val="clear"/>
              </w:rPr>
              <w:t>Marca / Modelo / Código / Referência dos produtos cotados (se houver)</w:t>
            </w:r>
          </w:p>
        </w:tc>
      </w:tr>
      <w:tr>
        <w:trPr/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Caixa de gordura</w:t>
            </w:r>
          </w:p>
        </w:tc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Caixa coletora de gordura reforçada DN 100, com retenção de até 18 litros, altura aproximada 449 cm.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Tubos e conexões</w:t>
            </w:r>
          </w:p>
        </w:tc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Tubos e conexões de PVC rígido, linha soldável, pressão máxima de serviço de 75 mca.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</w:tbl>
    <w:p>
      <w:pPr>
        <w:pStyle w:val="BodyText"/>
        <w:widowControl/>
        <w:spacing w:before="0" w:after="120"/>
        <w:ind w:hanging="0" w:left="15" w:right="0"/>
        <w:rPr>
          <w:rFonts w:ascii="Calibri" w:hAnsi="Calibri" w:eastAsia="Calibri" w:cs="Calibri"/>
          <w:b w:val="false"/>
          <w:color w:val="0000FF"/>
          <w:sz w:val="20"/>
          <w:lang w:val="en-US"/>
        </w:rPr>
      </w:pPr>
      <w:r>
        <w:rPr>
          <w:rFonts w:eastAsia="Calibri" w:cs="Calibri" w:ascii="Calibri" w:hAnsi="Calibri"/>
          <w:b w:val="false"/>
          <w:color w:val="0000FF"/>
          <w:sz w:val="20"/>
          <w:lang w:val="en-US"/>
        </w:rPr>
      </w:r>
    </w:p>
    <w:p>
      <w:pPr>
        <w:pStyle w:val="BodyText"/>
        <w:widowControl/>
        <w:bidi w:val="0"/>
        <w:spacing w:lineRule="auto" w:line="288" w:before="0" w:after="120"/>
        <w:ind w:hanging="0" w:left="0" w:right="0"/>
        <w:jc w:val="center"/>
        <w:rPr>
          <w:rFonts w:ascii="Calibri" w:hAnsi="Calibri" w:eastAsia="Calibri" w:cs="Calibri"/>
          <w:b w:val="false"/>
          <w:color w:val="0000FF"/>
          <w:sz w:val="20"/>
          <w:lang w:val="en-US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effect w:val="none"/>
          <w:shd w:fill="auto" w:val="clear"/>
          <w:lang w:val="en-US"/>
        </w:rPr>
      </w:r>
    </w:p>
    <w:p>
      <w:pPr>
        <w:pStyle w:val="BodyText"/>
        <w:widowControl/>
        <w:bidi w:val="0"/>
        <w:spacing w:lineRule="auto" w:line="288" w:before="0" w:after="120"/>
        <w:ind w:hanging="0" w:left="0" w:right="0"/>
        <w:jc w:val="center"/>
        <w:rPr>
          <w:rFonts w:ascii="Calibri" w:hAnsi="Calibri" w:eastAsia="Calibri" w:cs="Calibri"/>
          <w:b w:val="false"/>
          <w:color w:val="0000FF"/>
          <w:sz w:val="20"/>
          <w:lang w:val="en-US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effect w:val="none"/>
          <w:shd w:fill="auto" w:val="clear"/>
          <w:lang w:val="en-US"/>
        </w:rPr>
        <w:t>Quadro 4</w:t>
      </w:r>
      <w:r>
        <w:rPr>
          <w:rFonts w:eastAsia="Calibri" w:cs="Calibri" w:ascii="Calibri" w:hAnsi="Calibri"/>
          <w:b w:val="false"/>
          <w:caps w:val="false"/>
          <w:smallCaps w:val="false"/>
          <w:strike w:val="false"/>
          <w:dstrike w:val="false"/>
          <w:color w:val="000000"/>
          <w:sz w:val="20"/>
          <w:u w:val="none"/>
          <w:effect w:val="none"/>
          <w:shd w:fill="auto" w:val="clear"/>
          <w:lang w:val="en-US"/>
        </w:rPr>
        <w:t xml:space="preserve">  -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effect w:val="none"/>
          <w:shd w:fill="auto" w:val="clear"/>
          <w:lang w:val="en-US"/>
        </w:rPr>
        <w:t>Serviços de reforma imóvel São José/SC – Elétrico</w:t>
      </w:r>
    </w:p>
    <w:tbl>
      <w:tblPr>
        <w:tblW w:w="9575" w:type="dxa"/>
        <w:jc w:val="left"/>
        <w:tblInd w:w="130" w:type="dxa"/>
        <w:tblLayout w:type="fixed"/>
        <w:tblCellMar>
          <w:top w:w="28" w:type="dxa"/>
          <w:left w:w="115" w:type="dxa"/>
          <w:bottom w:w="28" w:type="dxa"/>
          <w:right w:w="115" w:type="dxa"/>
        </w:tblCellMar>
      </w:tblPr>
      <w:tblGrid>
        <w:gridCol w:w="1413"/>
        <w:gridCol w:w="5900"/>
        <w:gridCol w:w="2262"/>
      </w:tblGrid>
      <w:tr>
        <w:trPr/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  <w:t>Projeto Elétrico e Rede Lógica</w:t>
            </w:r>
          </w:p>
        </w:tc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  <w:t>Materiais Indicados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BodyText"/>
              <w:widowControl/>
              <w:suppressAutoHyphens w:val="true"/>
              <w:bidi w:val="0"/>
              <w:spacing w:lineRule="auto" w:line="240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18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18"/>
                <w:u w:val="none"/>
                <w:effect w:val="none"/>
                <w:shd w:fill="auto" w:val="clear"/>
              </w:rPr>
              <w:t>Marca / Modelo / Código / Referência dos produtos cotados (se houver)</w:t>
            </w:r>
          </w:p>
        </w:tc>
      </w:tr>
      <w:tr>
        <w:trPr/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Interruptores e tomadas de parede</w:t>
            </w:r>
          </w:p>
        </w:tc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Interruptores e tomadas (módulos variados).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  <w:t>Eletroduto rígido e acessórios</w:t>
            </w:r>
          </w:p>
        </w:tc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Eletrodutos rígidos e conexões (diversos diâmetros e modelos), presilhas e braçadeiras, todos na cor branca e cor certificação do Inmetro.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  <w:t>Quadros de Distribuição</w:t>
            </w:r>
          </w:p>
        </w:tc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Quadros de baixa tensão em IP54, em chapa galvanizada de aço, com acabamento anticorrosivo e pintura eletrostática a pó na cor branca, com proteção contra agentes atmosféricos. Profundidades máximas, incluindo a tampa, de no máximo 14 cm. Quadros montados com barramento "espinha de peixe" prateado e isolado com termo retrátil de 1 KV, com identificações e espelho de proteção em policarbonato, e com seus respectivos componentes de proteção, conforme projeto. Disjuntores DIN em diversas potências. Identificações realizadas no local. Dimensões dos quadros conforme projeto.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  <w:t>Alarme sonoro PCD</w:t>
            </w:r>
          </w:p>
        </w:tc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Alarme para emergência para banheiro acessível, audiovisual sem fio.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  <w:t>Cabo eletrônico</w:t>
            </w:r>
          </w:p>
        </w:tc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Cabo MultiLan Cat.5e U/UTP CM.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  <w:tr>
        <w:trPr/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FFFFFF" w:val="clear"/>
              </w:rPr>
              <w:t>Conectores fêmea e macho</w:t>
            </w:r>
          </w:p>
        </w:tc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Conector fêmea e macho Multilan CAT.5e.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</w:tbl>
    <w:p>
      <w:pPr>
        <w:pStyle w:val="BodyText"/>
        <w:widowControl/>
        <w:spacing w:before="0" w:after="120"/>
        <w:ind w:hanging="0" w:left="15" w:right="0"/>
        <w:rPr>
          <w:rFonts w:ascii="Calibri" w:hAnsi="Calibri" w:eastAsia="Calibri" w:cs="Calibri"/>
          <w:b w:val="false"/>
          <w:color w:val="0000FF"/>
          <w:sz w:val="20"/>
          <w:lang w:val="en-US"/>
        </w:rPr>
      </w:pPr>
      <w:r>
        <w:rPr>
          <w:rFonts w:eastAsia="Calibri" w:cs="Calibri" w:ascii="Calibri" w:hAnsi="Calibri"/>
          <w:b w:val="false"/>
          <w:color w:val="0000FF"/>
          <w:sz w:val="20"/>
          <w:lang w:val="en-US"/>
        </w:rPr>
      </w:r>
    </w:p>
    <w:p>
      <w:pPr>
        <w:pStyle w:val="BodyText"/>
        <w:widowControl/>
        <w:bidi w:val="0"/>
        <w:spacing w:lineRule="auto" w:line="288" w:before="0" w:after="120"/>
        <w:ind w:hanging="0" w:left="0" w:right="0"/>
        <w:jc w:val="center"/>
        <w:rPr>
          <w:rFonts w:ascii="Calibri" w:hAnsi="Calibri" w:eastAsia="Calibri" w:cs="Calibri"/>
          <w:b w:val="false"/>
          <w:color w:val="0000FF"/>
          <w:sz w:val="20"/>
          <w:lang w:val="en-US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effect w:val="none"/>
          <w:shd w:fill="auto" w:val="clear"/>
          <w:lang w:val="en-US"/>
        </w:rPr>
        <w:t>Quadro 5</w:t>
      </w:r>
      <w:r>
        <w:rPr>
          <w:rFonts w:eastAsia="Calibri" w:cs="Calibri" w:ascii="Calibri" w:hAnsi="Calibri"/>
          <w:b w:val="false"/>
          <w:caps w:val="false"/>
          <w:smallCaps w:val="false"/>
          <w:strike w:val="false"/>
          <w:dstrike w:val="false"/>
          <w:color w:val="000000"/>
          <w:sz w:val="20"/>
          <w:u w:val="none"/>
          <w:effect w:val="none"/>
          <w:shd w:fill="auto" w:val="clear"/>
          <w:lang w:val="en-US"/>
        </w:rPr>
        <w:t xml:space="preserve">  -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effect w:val="none"/>
          <w:shd w:fill="auto" w:val="clear"/>
          <w:lang w:val="en-US"/>
        </w:rPr>
        <w:t>Serviços de reforma imóvel São José/SC – Subestação</w:t>
      </w:r>
    </w:p>
    <w:tbl>
      <w:tblPr>
        <w:tblW w:w="9575" w:type="dxa"/>
        <w:jc w:val="left"/>
        <w:tblInd w:w="130" w:type="dxa"/>
        <w:tblLayout w:type="fixed"/>
        <w:tblCellMar>
          <w:top w:w="28" w:type="dxa"/>
          <w:left w:w="115" w:type="dxa"/>
          <w:bottom w:w="28" w:type="dxa"/>
          <w:right w:w="115" w:type="dxa"/>
        </w:tblCellMar>
      </w:tblPr>
      <w:tblGrid>
        <w:gridCol w:w="1138"/>
        <w:gridCol w:w="6175"/>
        <w:gridCol w:w="2262"/>
      </w:tblGrid>
      <w:tr>
        <w:trPr/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  <w:t>Projeto Subestação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u w:val="none"/>
                <w:effect w:val="none"/>
                <w:shd w:fill="auto" w:val="clear"/>
              </w:rPr>
              <w:t>Materiais Indicados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BodyText"/>
              <w:widowControl/>
              <w:suppressAutoHyphens w:val="true"/>
              <w:bidi w:val="0"/>
              <w:spacing w:lineRule="auto" w:line="240" w:before="60" w:after="60"/>
              <w:ind w:hanging="0" w:left="0" w:right="0"/>
              <w:jc w:val="center"/>
              <w:rPr>
                <w:rFonts w:ascii="Calibri" w:hAnsi="Calibri" w:eastAsia="Calibri" w:cs="Calibri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18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18"/>
                <w:u w:val="none"/>
                <w:effect w:val="none"/>
                <w:shd w:fill="auto" w:val="clear"/>
              </w:rPr>
              <w:t>Marca / Modelo / Código / Referência dos produtos cotados (se houver)</w:t>
            </w:r>
          </w:p>
        </w:tc>
      </w:tr>
      <w:tr>
        <w:trPr/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Subestação de 1 poste de  112,5 KVA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  <w:t>Subestação em poste para transformador de 112,5 KVA, incluso: subestação em poste para transformador 112 KVA 15 kV *Subestação Pré-moldada (montada) *Poste *Eletroduto de descida do ramal de entrada *Acessórios montagem e fixação do eletroduto ao poste *Cruzeta montada *Encabeçamento da Cruzeta (Para raios) (isoladores e acessórios ) *Cabos para Ligações transformador ao disjuntor geral *Porta Ferro Galvanizado. *Venezianas Ferro Galvanizado. *Placa de Identificação (Perigo de Morte). *Mesa Retrátil *Quadros de Medição (Mdr, Bep, Tc2 e Disjuntor Geral montados com todos os itens de acordo com o diagrama unifilar apresentado *Terminais de Compressão, Disjuntores, Barramentos e Dps *Aterramento da Subestação (externo) Haste de cobre, Cabo Nu, Conectores. *Aterramento de Venezianas e Porta (Interno) como exigido atual pela Celesc. *Aterramento laje e piso conforme exigência atual da Celesc *Caixa de Passagem 70x90x85 *Tampa de Ferro Fundido 70x90 para 12,5T *Corrugado até a caixa de passagem.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widowControl/>
              <w:suppressAutoHyphens w:val="true"/>
              <w:bidi w:val="0"/>
              <w:spacing w:lineRule="auto" w:line="240" w:before="0" w:after="0"/>
              <w:ind w:hanging="0" w:left="0" w:right="0"/>
              <w:jc w:val="both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6"/>
                <w:u w:val="none"/>
                <w:effect w:val="none"/>
                <w:shd w:fill="auto" w:val="clear"/>
              </w:rPr>
            </w:r>
          </w:p>
        </w:tc>
      </w:tr>
    </w:tbl>
    <w:p>
      <w:pPr>
        <w:pStyle w:val="Normal"/>
        <w:suppressAutoHyphens w:val="true"/>
        <w:spacing w:before="0" w:after="119"/>
        <w:ind w:left="-142" w:right="-427"/>
        <w:jc w:val="both"/>
        <w:rPr>
          <w:rFonts w:ascii="Calibri" w:hAnsi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</w:pPr>
      <w:r>
        <w:rPr>
          <w:rFonts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</w:r>
    </w:p>
    <w:p>
      <w:pPr>
        <w:pStyle w:val="Normal"/>
        <w:suppressAutoHyphens w:val="true"/>
        <w:spacing w:before="0" w:after="119"/>
        <w:ind w:left="0" w:right="0"/>
        <w:jc w:val="both"/>
        <w:rPr/>
      </w:pPr>
      <w:r>
        <w:rPr>
          <w:rFonts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  <w:t>OBSERVAÇÕES:</w:t>
      </w:r>
      <w:r>
        <w:rPr>
          <w:rFonts w:cs="Calibri"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  <w:t xml:space="preserve"> </w:t>
      </w:r>
    </w:p>
    <w:p>
      <w:pPr>
        <w:pStyle w:val="Normal"/>
        <w:suppressAutoHyphens w:val="true"/>
        <w:spacing w:before="0" w:after="119"/>
        <w:ind w:left="0" w:right="0"/>
        <w:jc w:val="both"/>
        <w:rPr>
          <w:rFonts w:ascii="Calibri" w:hAnsi="Calibri" w:cs="Calibri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</w:pPr>
      <w:r>
        <w:rPr>
          <w:rFonts w:cs="Calibri"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  <w:t>1) o uso da expressão “OU SIMILAR” na indicação de MARCAS / MODELOS / CÓDIGOS / REFERÊNCIAS será considerado alternativa e constitui motivo para a desclassificação da proposta (subitem 7.1.2.3 do edital);</w:t>
      </w:r>
    </w:p>
    <w:p>
      <w:pPr>
        <w:pStyle w:val="Normal"/>
        <w:suppressAutoHyphens w:val="true"/>
        <w:spacing w:before="0" w:after="119"/>
        <w:ind w:left="0" w:right="0"/>
        <w:jc w:val="both"/>
        <w:rPr>
          <w:rFonts w:ascii="Calibri" w:hAnsi="Calibri" w:cs="Calibri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</w:pPr>
      <w:r>
        <w:rPr>
          <w:rFonts w:cs="Calibri"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  <w:t>2) Não serão aceitos produtos de fabricantes que constem da listagem de empresas não-conformes no Programa Setorial da Qualidade – Tintas Imobiliárias, ligado ao Programa Brasileiro de Qualidade e Produtividade no Habitat – PBQP-H, do Ministério das Cidades.</w:t>
      </w:r>
    </w:p>
    <w:p>
      <w:pPr>
        <w:pStyle w:val="Normal"/>
        <w:suppressAutoHyphens w:val="true"/>
        <w:rPr>
          <w:rFonts w:ascii="Calibri" w:hAnsi="Calibri" w:cs="Calibri"/>
          <w:lang w:eastAsia="pt-BR"/>
        </w:rPr>
      </w:pPr>
      <w:r>
        <w:rPr>
          <w:rFonts w:cs="Calibri" w:ascii="Calibri" w:hAnsi="Calibri"/>
          <w:lang w:eastAsia="pt-BR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swiss"/>
    <w:pitch w:val="variable"/>
  </w:font>
  <w:font w:name="Tms Rmn">
    <w:altName w:val="Times New Roman"/>
    <w:charset w:val="00"/>
    <w:family w:val="roman"/>
    <w:pitch w:val="variable"/>
  </w:font>
  <w:font w:name="Calibri">
    <w:altName w:val="sans-serif"/>
    <w:charset w:val="00"/>
    <w:family w:val="swiss"/>
    <w:pitch w:val="variable"/>
  </w:font>
  <w:font w:name="Calibri">
    <w:altName w:val="sans-serif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zh-CN" w:bidi="ar-SA"/>
    </w:rPr>
  </w:style>
  <w:style w:type="character" w:styleId="Fontepargpadro">
    <w:name w:val="Fonte parág. padrão"/>
    <w:qFormat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 Unicode MS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ascii="Calibri" w:hAnsi="Calibri"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BodyText2">
    <w:name w:val="Body Text 2"/>
    <w:basedOn w:val="Normal"/>
    <w:qFormat/>
    <w:pPr>
      <w:ind w:firstLine="709" w:left="0" w:right="0"/>
      <w:jc w:val="both"/>
    </w:pPr>
    <w:rPr>
      <w:sz w:val="24"/>
    </w:rPr>
  </w:style>
  <w:style w:type="paragraph" w:styleId="A102175">
    <w:name w:val="_A102175"/>
    <w:basedOn w:val="Normal"/>
    <w:qFormat/>
    <w:pPr>
      <w:ind w:firstLine="1296" w:left="2880" w:right="0"/>
      <w:jc w:val="both"/>
    </w:pPr>
    <w:rPr>
      <w:rFonts w:ascii="Tms Rmn;Times New Roman" w:hAnsi="Tms Rmn;Times New Roman" w:cs="Tms Rmn;Times New Roman"/>
      <w:sz w:val="24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normal111">
    <w:name w:val="normal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pt-BR" w:eastAsia="zh-CN" w:bidi="hi-IN"/>
    </w:rPr>
  </w:style>
  <w:style w:type="paragraph" w:styleId="normal3">
    <w:name w:val="normal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normal1">
    <w:name w:val="normal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4"/>
      <w:szCs w:val="24"/>
      <w:lang w:val="pt-BR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50</TotalTime>
  <Application>LibreOffice/25.8.2.2$Windows_X86_64 LibreOffice_project/d401f2107ccab8f924a8e2df40f573aab7605b6f</Application>
  <AppVersion>15.0000</AppVersion>
  <Pages>3</Pages>
  <Words>1554</Words>
  <Characters>8557</Characters>
  <CharactersWithSpaces>10021</CharactersWithSpaces>
  <Paragraphs>107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2023-09-27T18:41:00Z</dcterms:created>
  <dc:creator>Carlos Ruas de Araújo</dc:creator>
  <dc:description/>
  <dc:language>pt-BR</dc:language>
  <cp:lastModifiedBy/>
  <dcterms:modified xsi:type="dcterms:W3CDTF">2025-10-27T18:14:10Z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